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/ Erneuerung der Windmühlenflügel an der Windmühle in Blender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107595-2026-002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In der Gemeinde Blender sollen die Windmühlenflügel erneuert bzw. saniert werden.
Auftraggeber ist die Samtgemeinde Thedinghausen.
Berechtigter und Verpflichteter aus dem Vergabeverfahren ist ausschließlich die Samtgemeinde Thedinghausen.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